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F153" w14:textId="63B31647" w:rsidR="00ED3EB8" w:rsidRPr="002518EF" w:rsidRDefault="002518EF" w:rsidP="002518E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 w:line="271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2518EF">
        <w:rPr>
          <w:rFonts w:ascii="Arial" w:hAnsi="Arial" w:cs="Arial"/>
          <w:b/>
          <w:sz w:val="22"/>
          <w:szCs w:val="22"/>
        </w:rPr>
        <w:t xml:space="preserve">VÝZVA </w:t>
      </w:r>
      <w:r>
        <w:rPr>
          <w:rFonts w:ascii="Arial" w:hAnsi="Arial" w:cs="Arial"/>
          <w:b/>
          <w:sz w:val="22"/>
          <w:szCs w:val="22"/>
        </w:rPr>
        <w:t>K PŘEDLOŽENÍ AKCIÍ</w:t>
      </w:r>
    </w:p>
    <w:p w14:paraId="13791784" w14:textId="5869C030" w:rsidR="002518EF" w:rsidRPr="002518EF" w:rsidRDefault="002518EF" w:rsidP="00A336F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518EF">
        <w:rPr>
          <w:rFonts w:ascii="Arial" w:hAnsi="Arial" w:cs="Arial"/>
          <w:bCs/>
          <w:sz w:val="20"/>
          <w:szCs w:val="20"/>
        </w:rPr>
        <w:t>Statutární orgán společnosti</w:t>
      </w:r>
    </w:p>
    <w:p w14:paraId="6AD79687" w14:textId="77777777" w:rsidR="002518EF" w:rsidRDefault="002518EF" w:rsidP="00A336F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624742E" w14:textId="0FEFD846" w:rsidR="00ED3EB8" w:rsidRPr="00A336F2" w:rsidRDefault="002518EF" w:rsidP="00A336F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518EF">
        <w:rPr>
          <w:rFonts w:ascii="Arial" w:hAnsi="Arial" w:cs="Arial"/>
          <w:b/>
          <w:sz w:val="20"/>
          <w:szCs w:val="20"/>
        </w:rPr>
        <w:t>Veba Bazin Riche, a.s.</w:t>
      </w:r>
    </w:p>
    <w:p w14:paraId="7F89E10C" w14:textId="2ADF1A62" w:rsidR="00ED3EB8" w:rsidRPr="00A336F2" w:rsidRDefault="00ED3EB8" w:rsidP="00A336F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336F2">
        <w:rPr>
          <w:rFonts w:ascii="Arial" w:hAnsi="Arial" w:cs="Arial"/>
          <w:sz w:val="20"/>
          <w:szCs w:val="20"/>
        </w:rPr>
        <w:t xml:space="preserve">IČO </w:t>
      </w:r>
      <w:r w:rsidR="002518EF" w:rsidRPr="002518EF">
        <w:rPr>
          <w:rFonts w:ascii="Arial" w:hAnsi="Arial" w:cs="Arial"/>
          <w:sz w:val="20"/>
          <w:szCs w:val="20"/>
        </w:rPr>
        <w:t>46504648</w:t>
      </w:r>
    </w:p>
    <w:p w14:paraId="678B8F7B" w14:textId="01431CA0" w:rsidR="00ED3EB8" w:rsidRPr="00A336F2" w:rsidRDefault="00ED3EB8" w:rsidP="002518E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336F2">
        <w:rPr>
          <w:rFonts w:ascii="Arial" w:hAnsi="Arial" w:cs="Arial"/>
          <w:sz w:val="20"/>
          <w:szCs w:val="20"/>
        </w:rPr>
        <w:t xml:space="preserve">se sídlem </w:t>
      </w:r>
      <w:r w:rsidR="002518EF" w:rsidRPr="002518EF">
        <w:rPr>
          <w:rFonts w:ascii="Arial" w:hAnsi="Arial" w:cs="Arial"/>
          <w:sz w:val="20"/>
          <w:szCs w:val="20"/>
        </w:rPr>
        <w:t>Křížová 1018/6, Smíchov, 150 00 Praha 5</w:t>
      </w:r>
    </w:p>
    <w:p w14:paraId="6228FF5C" w14:textId="071CDD5C" w:rsidR="00ED3EB8" w:rsidRDefault="00CD34D5" w:rsidP="005C7E6C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sp. zn.</w:t>
      </w:r>
      <w:r w:rsidR="002518EF">
        <w:rPr>
          <w:rFonts w:ascii="Arial" w:hAnsi="Arial" w:cs="Arial"/>
          <w:sz w:val="20"/>
          <w:szCs w:val="20"/>
        </w:rPr>
        <w:t xml:space="preserve"> </w:t>
      </w:r>
      <w:r w:rsidR="002518EF" w:rsidRPr="002518EF">
        <w:rPr>
          <w:rFonts w:ascii="Arial" w:hAnsi="Arial" w:cs="Arial"/>
          <w:sz w:val="20"/>
          <w:szCs w:val="20"/>
        </w:rPr>
        <w:t>B 6429 vedená u Městského soudu v</w:t>
      </w:r>
      <w:r w:rsidR="002518EF">
        <w:rPr>
          <w:rFonts w:ascii="Arial" w:hAnsi="Arial" w:cs="Arial"/>
          <w:sz w:val="20"/>
          <w:szCs w:val="20"/>
        </w:rPr>
        <w:t> </w:t>
      </w:r>
      <w:r w:rsidR="002518EF" w:rsidRPr="002518EF">
        <w:rPr>
          <w:rFonts w:ascii="Arial" w:hAnsi="Arial" w:cs="Arial"/>
          <w:sz w:val="20"/>
          <w:szCs w:val="20"/>
        </w:rPr>
        <w:t>Praze</w:t>
      </w:r>
    </w:p>
    <w:p w14:paraId="0ADC5C69" w14:textId="066C32F0" w:rsidR="002518EF" w:rsidRPr="005C7E6C" w:rsidRDefault="002518EF" w:rsidP="005C7E6C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2518EF">
        <w:rPr>
          <w:rFonts w:ascii="Arial" w:hAnsi="Arial" w:cs="Arial"/>
          <w:b/>
          <w:bCs/>
          <w:sz w:val="20"/>
          <w:szCs w:val="20"/>
        </w:rPr>
        <w:t>Společnost</w:t>
      </w:r>
      <w:r>
        <w:rPr>
          <w:rFonts w:ascii="Arial" w:hAnsi="Arial" w:cs="Arial"/>
          <w:sz w:val="20"/>
          <w:szCs w:val="20"/>
        </w:rPr>
        <w:t>“)</w:t>
      </w:r>
    </w:p>
    <w:p w14:paraId="028D8D96" w14:textId="639DF438" w:rsidR="002518EF" w:rsidRDefault="002518EF" w:rsidP="002518E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 w:line="271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souvislosti s</w:t>
      </w:r>
      <w:r w:rsidR="00655633">
        <w:rPr>
          <w:rFonts w:ascii="Arial" w:hAnsi="Arial" w:cs="Arial"/>
          <w:lang w:val="cs-CZ"/>
        </w:rPr>
        <w:t> </w:t>
      </w:r>
      <w:r w:rsidR="005511D0">
        <w:rPr>
          <w:rFonts w:ascii="Arial" w:hAnsi="Arial" w:cs="Arial"/>
          <w:lang w:val="cs-CZ"/>
        </w:rPr>
        <w:t>rozhodnutím</w:t>
      </w:r>
      <w:r w:rsidR="00655633">
        <w:rPr>
          <w:rFonts w:ascii="Arial" w:hAnsi="Arial" w:cs="Arial"/>
          <w:lang w:val="cs-CZ"/>
        </w:rPr>
        <w:t xml:space="preserve"> valné hromady Společnosti ze dne 29.12.2025, kterým bylo ve smyslu ustanovení</w:t>
      </w:r>
      <w:r w:rsidR="00697BBB">
        <w:rPr>
          <w:rFonts w:ascii="Arial" w:hAnsi="Arial" w:cs="Arial"/>
          <w:lang w:val="cs-CZ"/>
        </w:rPr>
        <w:t xml:space="preserve"> § 375 a násl. </w:t>
      </w:r>
      <w:r w:rsidR="000016BD">
        <w:rPr>
          <w:rFonts w:ascii="Arial" w:hAnsi="Arial" w:cs="Arial"/>
          <w:lang w:val="cs-CZ"/>
        </w:rPr>
        <w:t>zá</w:t>
      </w:r>
      <w:r w:rsidR="00697BBB">
        <w:rPr>
          <w:rFonts w:ascii="Arial" w:hAnsi="Arial" w:cs="Arial"/>
          <w:lang w:val="cs-CZ"/>
        </w:rPr>
        <w:t>kona č. 90/2012 Sb., o obchodních korporacích a družstvech. Ve znění pozdějších předpisů (dál jen „</w:t>
      </w:r>
      <w:r w:rsidR="00697BBB" w:rsidRPr="00291F7C">
        <w:rPr>
          <w:rFonts w:ascii="Arial" w:hAnsi="Arial" w:cs="Arial"/>
          <w:b/>
          <w:bCs/>
          <w:lang w:val="cs-CZ"/>
        </w:rPr>
        <w:t>ZOK</w:t>
      </w:r>
      <w:r w:rsidR="00697BBB">
        <w:rPr>
          <w:rFonts w:ascii="Arial" w:hAnsi="Arial" w:cs="Arial"/>
          <w:lang w:val="cs-CZ"/>
        </w:rPr>
        <w:t xml:space="preserve">“) o nuceném přechodu akcií minoritních akcionářů </w:t>
      </w:r>
      <w:r w:rsidR="00B52FF8">
        <w:rPr>
          <w:rFonts w:ascii="Arial" w:hAnsi="Arial" w:cs="Arial"/>
          <w:lang w:val="cs-CZ"/>
        </w:rPr>
        <w:t xml:space="preserve">Společnosti </w:t>
      </w:r>
      <w:r w:rsidR="00697BBB">
        <w:rPr>
          <w:rFonts w:ascii="Arial" w:hAnsi="Arial" w:cs="Arial"/>
          <w:lang w:val="cs-CZ"/>
        </w:rPr>
        <w:t xml:space="preserve">na hlavního akcionář, pana Otakara Moťku, dat. nar. </w:t>
      </w:r>
      <w:r w:rsidR="00291F7C">
        <w:rPr>
          <w:rFonts w:ascii="Arial" w:hAnsi="Arial" w:cs="Arial"/>
          <w:lang w:val="cs-CZ"/>
        </w:rPr>
        <w:t>16.1.1958, trvale bytem Radnické schody 172/7, Hradčany, 118 00  Praha 1 (dále jen „</w:t>
      </w:r>
      <w:r w:rsidR="00291F7C" w:rsidRPr="00291F7C">
        <w:rPr>
          <w:rFonts w:ascii="Arial" w:hAnsi="Arial" w:cs="Arial"/>
          <w:b/>
          <w:bCs/>
          <w:lang w:val="cs-CZ"/>
        </w:rPr>
        <w:t>Hlavní akcionář</w:t>
      </w:r>
      <w:r w:rsidR="00291F7C">
        <w:rPr>
          <w:rFonts w:ascii="Arial" w:hAnsi="Arial" w:cs="Arial"/>
          <w:lang w:val="cs-CZ"/>
        </w:rPr>
        <w:t>“),</w:t>
      </w:r>
    </w:p>
    <w:p w14:paraId="447E28B8" w14:textId="193CEF64" w:rsidR="00542C14" w:rsidRPr="00542C14" w:rsidRDefault="00697BBB" w:rsidP="00542C14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</w:t>
      </w:r>
      <w:r w:rsidR="00542C14">
        <w:rPr>
          <w:rFonts w:ascii="Arial" w:hAnsi="Arial" w:cs="Arial"/>
          <w:sz w:val="20"/>
          <w:szCs w:val="20"/>
        </w:rPr>
        <w:t>to</w:t>
      </w:r>
      <w:r w:rsidR="004B6182">
        <w:rPr>
          <w:rFonts w:ascii="Arial" w:hAnsi="Arial" w:cs="Arial"/>
          <w:sz w:val="20"/>
          <w:szCs w:val="20"/>
        </w:rPr>
        <w:t xml:space="preserve"> vyzývá</w:t>
      </w:r>
      <w:r w:rsidR="00A625D5" w:rsidRPr="00542C14">
        <w:rPr>
          <w:rFonts w:ascii="Arial" w:hAnsi="Arial" w:cs="Arial"/>
          <w:sz w:val="20"/>
          <w:szCs w:val="20"/>
        </w:rPr>
        <w:t xml:space="preserve"> </w:t>
      </w:r>
    </w:p>
    <w:p w14:paraId="0DA3A63B" w14:textId="71477F4A" w:rsidR="002518EF" w:rsidRDefault="00697BBB" w:rsidP="002518E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 w:line="271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všechny akcionáře, kteří dosud vlastnili akcie Společnosti, které v důsledku rozhodnutí </w:t>
      </w:r>
      <w:r w:rsidR="00291F7C">
        <w:rPr>
          <w:rFonts w:ascii="Arial" w:hAnsi="Arial" w:cs="Arial"/>
          <w:lang w:val="cs-CZ"/>
        </w:rPr>
        <w:t xml:space="preserve">valné hromady </w:t>
      </w:r>
      <w:r>
        <w:rPr>
          <w:rFonts w:ascii="Arial" w:hAnsi="Arial" w:cs="Arial"/>
          <w:lang w:val="cs-CZ"/>
        </w:rPr>
        <w:t>přešly na</w:t>
      </w:r>
      <w:r w:rsidR="00291F7C">
        <w:rPr>
          <w:rFonts w:ascii="Arial" w:hAnsi="Arial" w:cs="Arial"/>
          <w:lang w:val="cs-CZ"/>
        </w:rPr>
        <w:t xml:space="preserve"> Hlavního akcionáře,</w:t>
      </w:r>
      <w:r>
        <w:rPr>
          <w:rFonts w:ascii="Arial" w:hAnsi="Arial" w:cs="Arial"/>
          <w:lang w:val="cs-CZ"/>
        </w:rPr>
        <w:t xml:space="preserve"> </w:t>
      </w:r>
      <w:r w:rsidR="002518EF">
        <w:rPr>
          <w:rFonts w:ascii="Arial" w:hAnsi="Arial" w:cs="Arial"/>
          <w:lang w:val="cs-CZ"/>
        </w:rPr>
        <w:t>aby</w:t>
      </w:r>
      <w:r w:rsidR="002518EF" w:rsidRPr="00B84198">
        <w:rPr>
          <w:rFonts w:ascii="Arial" w:hAnsi="Arial" w:cs="Arial"/>
          <w:lang w:val="cs-CZ"/>
        </w:rPr>
        <w:t xml:space="preserve"> </w:t>
      </w:r>
      <w:r w:rsidR="002518EF">
        <w:rPr>
          <w:rFonts w:ascii="Arial" w:hAnsi="Arial" w:cs="Arial"/>
          <w:lang w:val="cs-CZ"/>
        </w:rPr>
        <w:t>předložil všechny</w:t>
      </w:r>
      <w:r w:rsidR="002518EF" w:rsidRPr="002518EF">
        <w:rPr>
          <w:rFonts w:ascii="Arial" w:hAnsi="Arial" w:cs="Arial"/>
          <w:lang w:val="cs-CZ"/>
        </w:rPr>
        <w:t xml:space="preserve"> své akcie na jméno emitované </w:t>
      </w:r>
      <w:r w:rsidR="00291F7C">
        <w:rPr>
          <w:rFonts w:ascii="Arial" w:hAnsi="Arial" w:cs="Arial"/>
          <w:lang w:val="cs-CZ"/>
        </w:rPr>
        <w:t>S</w:t>
      </w:r>
      <w:r w:rsidR="00542C14" w:rsidRPr="00542C14">
        <w:rPr>
          <w:rFonts w:ascii="Arial" w:hAnsi="Arial" w:cs="Arial"/>
          <w:lang w:val="cs-CZ"/>
        </w:rPr>
        <w:t>polečnost</w:t>
      </w:r>
      <w:r w:rsidR="00542C14">
        <w:rPr>
          <w:rFonts w:ascii="Arial" w:hAnsi="Arial" w:cs="Arial"/>
          <w:lang w:val="cs-CZ"/>
        </w:rPr>
        <w:t>í</w:t>
      </w:r>
      <w:r w:rsidR="00291F7C">
        <w:rPr>
          <w:rFonts w:ascii="Arial" w:hAnsi="Arial" w:cs="Arial"/>
          <w:lang w:val="cs-CZ"/>
        </w:rPr>
        <w:t xml:space="preserve">, a to v sídle společnosti </w:t>
      </w:r>
      <w:r w:rsidR="00B52FF8" w:rsidRPr="007E0AA0">
        <w:rPr>
          <w:rFonts w:ascii="Arial" w:hAnsi="Arial" w:cs="Arial"/>
          <w:b/>
          <w:bCs/>
          <w:lang w:val="cs-CZ"/>
        </w:rPr>
        <w:t>KBGT, advokátní kancelář s.r.o.</w:t>
      </w:r>
      <w:r w:rsidR="00B52FF8">
        <w:rPr>
          <w:rFonts w:ascii="Arial" w:hAnsi="Arial" w:cs="Arial"/>
          <w:lang w:val="cs-CZ"/>
        </w:rPr>
        <w:t xml:space="preserve">, </w:t>
      </w:r>
      <w:r w:rsidR="00291F7C">
        <w:rPr>
          <w:rFonts w:ascii="Arial" w:hAnsi="Arial" w:cs="Arial"/>
          <w:lang w:val="cs-CZ"/>
        </w:rPr>
        <w:t xml:space="preserve">na adrese Pujmanové 1753/10a, 140 00  Praha 4, </w:t>
      </w:r>
      <w:r w:rsidR="00B52FF8">
        <w:rPr>
          <w:rFonts w:ascii="Arial" w:hAnsi="Arial" w:cs="Arial"/>
          <w:lang w:val="cs-CZ"/>
        </w:rPr>
        <w:t xml:space="preserve">v 9. poschodí, </w:t>
      </w:r>
      <w:r w:rsidR="00291F7C">
        <w:rPr>
          <w:rFonts w:ascii="Arial" w:hAnsi="Arial" w:cs="Arial"/>
          <w:lang w:val="cs-CZ"/>
        </w:rPr>
        <w:t>a to v každý pracovní den mezi 9.00 – 14.00 hodin, k rukám Mgr. Karla Nejtka, advokáta, ev. č ČAK 12356 (dále jen „</w:t>
      </w:r>
      <w:r w:rsidR="00291F7C" w:rsidRPr="000016BD">
        <w:rPr>
          <w:rFonts w:ascii="Arial" w:hAnsi="Arial" w:cs="Arial"/>
          <w:b/>
          <w:bCs/>
          <w:lang w:val="cs-CZ"/>
        </w:rPr>
        <w:t>Advokát</w:t>
      </w:r>
      <w:r w:rsidR="00291F7C">
        <w:rPr>
          <w:rFonts w:ascii="Arial" w:hAnsi="Arial" w:cs="Arial"/>
          <w:lang w:val="cs-CZ"/>
        </w:rPr>
        <w:t>“), případně Advokátem zmocněné osobě, nejpozději do 31.3.2026</w:t>
      </w:r>
      <w:r w:rsidR="000016BD">
        <w:rPr>
          <w:rFonts w:ascii="Arial" w:hAnsi="Arial" w:cs="Arial"/>
          <w:lang w:val="cs-CZ"/>
        </w:rPr>
        <w:t>.</w:t>
      </w:r>
    </w:p>
    <w:p w14:paraId="7D435C39" w14:textId="49388ED6" w:rsidR="00B52FF8" w:rsidRDefault="00B52FF8" w:rsidP="002518E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 w:line="271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Statutární orgán žádá akcionáře, aby současně s předáním akcií sdělili </w:t>
      </w:r>
      <w:r w:rsidR="007E0AA0">
        <w:rPr>
          <w:rFonts w:ascii="Arial" w:hAnsi="Arial" w:cs="Arial"/>
          <w:lang w:val="cs-CZ"/>
        </w:rPr>
        <w:t xml:space="preserve">Advokátovi </w:t>
      </w:r>
      <w:r>
        <w:rPr>
          <w:rFonts w:ascii="Arial" w:hAnsi="Arial" w:cs="Arial"/>
          <w:lang w:val="cs-CZ"/>
        </w:rPr>
        <w:t>číslo bankovního účtu, na který jim má být Komerční bankou, a.s., jakožto pověřenou osobou</w:t>
      </w:r>
      <w:r w:rsidR="007E0AA0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poukázáno peněžité plnění za odevzdané akcie. Pokud nebude akcionářem číslo účtu Společnosti sděleno, bude peněžité vypořádání poukázáno na bankovní účet uvedený v seznamu akcionářů, vedeném statutárním orgánem Společnosti.</w:t>
      </w:r>
    </w:p>
    <w:p w14:paraId="3DA87CD2" w14:textId="4F88551F" w:rsidR="00971928" w:rsidRDefault="000016BD" w:rsidP="002518E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 w:line="271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Statutární orgán Společnosti dále u</w:t>
      </w:r>
      <w:r w:rsidR="00971928">
        <w:rPr>
          <w:rFonts w:ascii="Arial" w:hAnsi="Arial" w:cs="Arial"/>
          <w:lang w:val="cs-CZ"/>
        </w:rPr>
        <w:t xml:space="preserve">pozorňuje, že pokud ve výše stanovené lhůtě </w:t>
      </w:r>
      <w:r>
        <w:rPr>
          <w:rFonts w:ascii="Arial" w:hAnsi="Arial" w:cs="Arial"/>
          <w:lang w:val="cs-CZ"/>
        </w:rPr>
        <w:t>nebudou akcie předloženy</w:t>
      </w:r>
      <w:r w:rsidR="00971928">
        <w:rPr>
          <w:rFonts w:ascii="Arial" w:hAnsi="Arial" w:cs="Arial"/>
          <w:lang w:val="cs-CZ"/>
        </w:rPr>
        <w:t xml:space="preserve">, budou nepředložené akcie </w:t>
      </w:r>
      <w:r>
        <w:rPr>
          <w:rFonts w:ascii="Arial" w:hAnsi="Arial" w:cs="Arial"/>
          <w:lang w:val="cs-CZ"/>
        </w:rPr>
        <w:t xml:space="preserve">postupem dle ustanovení § 346 odst. 1 ZOK </w:t>
      </w:r>
      <w:r w:rsidR="00971928">
        <w:rPr>
          <w:rFonts w:ascii="Arial" w:hAnsi="Arial" w:cs="Arial"/>
          <w:lang w:val="cs-CZ"/>
        </w:rPr>
        <w:t xml:space="preserve">prohlášeny za neplatné. </w:t>
      </w:r>
    </w:p>
    <w:p w14:paraId="78C5878B" w14:textId="77777777" w:rsidR="00ED3EB8" w:rsidRPr="00A336F2" w:rsidRDefault="00ED3EB8" w:rsidP="00A336F2">
      <w:pPr>
        <w:pStyle w:val="Zkladntext3"/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D34D5" w14:paraId="6B4D0EC3" w14:textId="77777777" w:rsidTr="00CD34D5">
        <w:tc>
          <w:tcPr>
            <w:tcW w:w="4531" w:type="dxa"/>
          </w:tcPr>
          <w:p w14:paraId="6EF7A0A7" w14:textId="14AB4C44" w:rsidR="00CD34D5" w:rsidRDefault="00CD34D5" w:rsidP="007E0AA0">
            <w:pPr>
              <w:pStyle w:val="Zkladntext3"/>
              <w:spacing w:after="0" w:line="276" w:lineRule="auto"/>
              <w:ind w:hanging="1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36F2">
              <w:rPr>
                <w:rFonts w:ascii="Arial" w:hAnsi="Arial" w:cs="Arial"/>
                <w:sz w:val="20"/>
                <w:szCs w:val="20"/>
              </w:rPr>
              <w:t>V</w:t>
            </w:r>
            <w:r w:rsidR="00971928">
              <w:rPr>
                <w:rFonts w:ascii="Arial" w:hAnsi="Arial" w:cs="Arial"/>
                <w:sz w:val="20"/>
                <w:szCs w:val="20"/>
              </w:rPr>
              <w:t> </w:t>
            </w:r>
            <w:r w:rsidR="00971928">
              <w:rPr>
                <w:rFonts w:ascii="Arial" w:hAnsi="Arial" w:cs="Arial"/>
                <w:sz w:val="20"/>
                <w:szCs w:val="20"/>
                <w:lang w:val="cs-CZ"/>
              </w:rPr>
              <w:t xml:space="preserve">Praze </w:t>
            </w:r>
            <w:r w:rsidRPr="00A336F2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A625D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625D5">
              <w:rPr>
                <w:rFonts w:ascii="Arial" w:hAnsi="Arial" w:cs="Arial"/>
                <w:sz w:val="20"/>
                <w:szCs w:val="20"/>
              </w:rPr>
              <w:instrText xml:space="preserve"> TIME \@ "dd.MM.yyyy" </w:instrText>
            </w:r>
            <w:r w:rsidR="00A625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4ED7">
              <w:rPr>
                <w:rFonts w:ascii="Arial" w:hAnsi="Arial" w:cs="Arial"/>
                <w:noProof/>
                <w:sz w:val="20"/>
                <w:szCs w:val="20"/>
              </w:rPr>
              <w:t>13.02.2026</w:t>
            </w:r>
            <w:r w:rsidR="00A625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14:paraId="2CDB11F7" w14:textId="77777777" w:rsidR="00CD34D5" w:rsidRDefault="00CD34D5" w:rsidP="00A336F2">
            <w:pPr>
              <w:pStyle w:val="Zkladntext3"/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4D5" w14:paraId="65FDCB8C" w14:textId="77777777" w:rsidTr="00CD34D5">
        <w:tc>
          <w:tcPr>
            <w:tcW w:w="4531" w:type="dxa"/>
          </w:tcPr>
          <w:p w14:paraId="5738F530" w14:textId="77777777" w:rsidR="00CD34D5" w:rsidRPr="00A336F2" w:rsidRDefault="00CD34D5" w:rsidP="007E0AA0">
            <w:pPr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  <w:p w14:paraId="527BB78E" w14:textId="67B059C9" w:rsidR="00CD34D5" w:rsidRDefault="00FA4ED7" w:rsidP="007E0AA0">
            <w:pPr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971928" w:rsidRPr="00971928">
              <w:rPr>
                <w:rFonts w:ascii="Arial" w:hAnsi="Arial" w:cs="Arial"/>
                <w:b/>
                <w:bCs/>
                <w:sz w:val="20"/>
                <w:szCs w:val="20"/>
              </w:rPr>
              <w:t>takar Moťka</w:t>
            </w:r>
            <w:r w:rsidR="0097192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F380D1" w14:textId="77777777" w:rsidR="00971928" w:rsidRDefault="00971928" w:rsidP="007E0AA0">
            <w:pPr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správní rady společnosti</w:t>
            </w:r>
          </w:p>
          <w:p w14:paraId="063C4D79" w14:textId="5FD57F49" w:rsidR="00CD34D5" w:rsidRDefault="00971928" w:rsidP="00FA4ED7">
            <w:pPr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71928">
              <w:rPr>
                <w:rFonts w:ascii="Arial" w:hAnsi="Arial" w:cs="Arial"/>
                <w:bCs/>
                <w:sz w:val="20"/>
                <w:szCs w:val="20"/>
              </w:rPr>
              <w:t>Veba Bazin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71928">
              <w:rPr>
                <w:rFonts w:ascii="Arial" w:hAnsi="Arial" w:cs="Arial"/>
                <w:bCs/>
                <w:sz w:val="20"/>
                <w:szCs w:val="20"/>
              </w:rPr>
              <w:t>Riche, a.s.</w:t>
            </w:r>
          </w:p>
        </w:tc>
        <w:tc>
          <w:tcPr>
            <w:tcW w:w="4531" w:type="dxa"/>
          </w:tcPr>
          <w:p w14:paraId="5274CD88" w14:textId="77777777" w:rsidR="00CD34D5" w:rsidRDefault="00CD34D5" w:rsidP="00A336F2">
            <w:pPr>
              <w:pStyle w:val="Zkladntext3"/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49027B" w14:textId="3EB30E2E" w:rsidR="00FD7626" w:rsidRPr="00A336F2" w:rsidRDefault="00FD7626" w:rsidP="00A336F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FD7626" w:rsidRPr="00A336F2" w:rsidSect="00E73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CAFB" w14:textId="77777777" w:rsidR="006A1297" w:rsidRDefault="006A1297" w:rsidP="00A336F2">
      <w:r>
        <w:separator/>
      </w:r>
    </w:p>
  </w:endnote>
  <w:endnote w:type="continuationSeparator" w:id="0">
    <w:p w14:paraId="3571F381" w14:textId="77777777" w:rsidR="006A1297" w:rsidRDefault="006A1297" w:rsidP="00A3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913B" w14:textId="77777777" w:rsidR="006A1297" w:rsidRDefault="006A1297" w:rsidP="00A336F2">
      <w:r>
        <w:separator/>
      </w:r>
    </w:p>
  </w:footnote>
  <w:footnote w:type="continuationSeparator" w:id="0">
    <w:p w14:paraId="280833E0" w14:textId="77777777" w:rsidR="006A1297" w:rsidRDefault="006A1297" w:rsidP="00A3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AA9"/>
    <w:multiLevelType w:val="hybridMultilevel"/>
    <w:tmpl w:val="5372A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3920"/>
    <w:multiLevelType w:val="hybridMultilevel"/>
    <w:tmpl w:val="76DC6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3220B"/>
    <w:multiLevelType w:val="hybridMultilevel"/>
    <w:tmpl w:val="83721FE8"/>
    <w:lvl w:ilvl="0" w:tplc="A12E11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A6717"/>
    <w:multiLevelType w:val="hybridMultilevel"/>
    <w:tmpl w:val="2054AB0E"/>
    <w:lvl w:ilvl="0" w:tplc="1F2666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47375"/>
    <w:multiLevelType w:val="hybridMultilevel"/>
    <w:tmpl w:val="76DC6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2995">
    <w:abstractNumId w:val="0"/>
  </w:num>
  <w:num w:numId="2" w16cid:durableId="738214027">
    <w:abstractNumId w:val="1"/>
  </w:num>
  <w:num w:numId="3" w16cid:durableId="651983038">
    <w:abstractNumId w:val="4"/>
  </w:num>
  <w:num w:numId="4" w16cid:durableId="1822576014">
    <w:abstractNumId w:val="3"/>
  </w:num>
  <w:num w:numId="5" w16cid:durableId="126310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5E"/>
    <w:rsid w:val="000016BD"/>
    <w:rsid w:val="00027F5C"/>
    <w:rsid w:val="00032071"/>
    <w:rsid w:val="0006233A"/>
    <w:rsid w:val="00075158"/>
    <w:rsid w:val="00093EA1"/>
    <w:rsid w:val="001021A6"/>
    <w:rsid w:val="00117EE9"/>
    <w:rsid w:val="00162420"/>
    <w:rsid w:val="00175283"/>
    <w:rsid w:val="001E7432"/>
    <w:rsid w:val="002518EF"/>
    <w:rsid w:val="0026674C"/>
    <w:rsid w:val="0028780A"/>
    <w:rsid w:val="00287EA7"/>
    <w:rsid w:val="00291F7C"/>
    <w:rsid w:val="002C2695"/>
    <w:rsid w:val="002C4293"/>
    <w:rsid w:val="002F4E52"/>
    <w:rsid w:val="0030174E"/>
    <w:rsid w:val="00340394"/>
    <w:rsid w:val="00487158"/>
    <w:rsid w:val="00493EBA"/>
    <w:rsid w:val="004B6182"/>
    <w:rsid w:val="004E3DB7"/>
    <w:rsid w:val="004E5AAE"/>
    <w:rsid w:val="004F288A"/>
    <w:rsid w:val="00523562"/>
    <w:rsid w:val="00542C14"/>
    <w:rsid w:val="005511D0"/>
    <w:rsid w:val="005823DC"/>
    <w:rsid w:val="00587D2E"/>
    <w:rsid w:val="005C7E6C"/>
    <w:rsid w:val="005F040B"/>
    <w:rsid w:val="006273CC"/>
    <w:rsid w:val="00655633"/>
    <w:rsid w:val="00657291"/>
    <w:rsid w:val="00697BBB"/>
    <w:rsid w:val="006A1297"/>
    <w:rsid w:val="006B6BC4"/>
    <w:rsid w:val="00715AB7"/>
    <w:rsid w:val="0073200E"/>
    <w:rsid w:val="00734CDE"/>
    <w:rsid w:val="007E0AA0"/>
    <w:rsid w:val="007F7777"/>
    <w:rsid w:val="00801E63"/>
    <w:rsid w:val="00816EDA"/>
    <w:rsid w:val="0085366A"/>
    <w:rsid w:val="008573C8"/>
    <w:rsid w:val="00870B5E"/>
    <w:rsid w:val="00890AA3"/>
    <w:rsid w:val="008C2938"/>
    <w:rsid w:val="008E2A5C"/>
    <w:rsid w:val="008F1BF6"/>
    <w:rsid w:val="00903A01"/>
    <w:rsid w:val="00912F58"/>
    <w:rsid w:val="00971928"/>
    <w:rsid w:val="009B7D68"/>
    <w:rsid w:val="009D5233"/>
    <w:rsid w:val="009D774E"/>
    <w:rsid w:val="00A336F2"/>
    <w:rsid w:val="00A625D5"/>
    <w:rsid w:val="00A7575C"/>
    <w:rsid w:val="00A85A80"/>
    <w:rsid w:val="00A95C16"/>
    <w:rsid w:val="00B22BB1"/>
    <w:rsid w:val="00B37985"/>
    <w:rsid w:val="00B52FF8"/>
    <w:rsid w:val="00B8162B"/>
    <w:rsid w:val="00BE062F"/>
    <w:rsid w:val="00C14694"/>
    <w:rsid w:val="00CB50E7"/>
    <w:rsid w:val="00CD34D5"/>
    <w:rsid w:val="00D62735"/>
    <w:rsid w:val="00D644E1"/>
    <w:rsid w:val="00DB0C7E"/>
    <w:rsid w:val="00E23B4D"/>
    <w:rsid w:val="00E7320B"/>
    <w:rsid w:val="00EA7A98"/>
    <w:rsid w:val="00ED3EB8"/>
    <w:rsid w:val="00EE743A"/>
    <w:rsid w:val="00EF174B"/>
    <w:rsid w:val="00F21620"/>
    <w:rsid w:val="00F74545"/>
    <w:rsid w:val="00F81234"/>
    <w:rsid w:val="00FA4ED7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9D545"/>
  <w15:chartTrackingRefBased/>
  <w15:docId w15:val="{70ABE248-DF1A-4BEF-AF71-DB5B9FC9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92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870B5E"/>
  </w:style>
  <w:style w:type="table" w:styleId="Mkatabulky">
    <w:name w:val="Table Grid"/>
    <w:basedOn w:val="Normlntabulka"/>
    <w:rsid w:val="004E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65729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57291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BE062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BE062F"/>
    <w:rPr>
      <w:rFonts w:ascii="Times New Roman" w:eastAsia="Times New Roman" w:hAnsi="Times New Roman"/>
      <w:sz w:val="24"/>
      <w:szCs w:val="24"/>
    </w:rPr>
  </w:style>
  <w:style w:type="character" w:customStyle="1" w:styleId="platne">
    <w:name w:val="platne"/>
    <w:basedOn w:val="Standardnpsmoodstavce"/>
    <w:rsid w:val="001021A6"/>
  </w:style>
  <w:style w:type="character" w:customStyle="1" w:styleId="spiszn">
    <w:name w:val="spiszn"/>
    <w:basedOn w:val="Standardnpsmoodstavce"/>
    <w:rsid w:val="001021A6"/>
  </w:style>
  <w:style w:type="character" w:customStyle="1" w:styleId="hps">
    <w:name w:val="hps"/>
    <w:basedOn w:val="Standardnpsmoodstavce"/>
    <w:rsid w:val="00816EDA"/>
  </w:style>
  <w:style w:type="character" w:customStyle="1" w:styleId="shorttext">
    <w:name w:val="short_text"/>
    <w:basedOn w:val="Standardnpsmoodstavce"/>
    <w:rsid w:val="00EE743A"/>
  </w:style>
  <w:style w:type="character" w:customStyle="1" w:styleId="fn">
    <w:name w:val="fn"/>
    <w:basedOn w:val="Standardnpsmoodstavce"/>
    <w:rsid w:val="00A7575C"/>
  </w:style>
  <w:style w:type="paragraph" w:styleId="Zhlav">
    <w:name w:val="header"/>
    <w:basedOn w:val="Normln"/>
    <w:link w:val="ZhlavChar"/>
    <w:rsid w:val="00A7575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 w:eastAsia="en-US"/>
    </w:rPr>
  </w:style>
  <w:style w:type="character" w:customStyle="1" w:styleId="ZhlavChar">
    <w:name w:val="Záhlaví Char"/>
    <w:link w:val="Zhlav"/>
    <w:rsid w:val="00A7575C"/>
    <w:rPr>
      <w:rFonts w:ascii="Times New Roman" w:eastAsia="Times New Roman" w:hAnsi="Times New Roman"/>
      <w:sz w:val="24"/>
      <w:lang w:val="en-US" w:eastAsia="en-US"/>
    </w:rPr>
  </w:style>
  <w:style w:type="character" w:styleId="Hypertextovodkaz">
    <w:name w:val="Hyperlink"/>
    <w:uiPriority w:val="99"/>
    <w:semiHidden/>
    <w:unhideWhenUsed/>
    <w:rsid w:val="008C293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3EBA"/>
    <w:pPr>
      <w:ind w:left="708"/>
    </w:pPr>
  </w:style>
  <w:style w:type="character" w:styleId="Odkaznakoment">
    <w:name w:val="annotation reference"/>
    <w:uiPriority w:val="99"/>
    <w:semiHidden/>
    <w:unhideWhenUsed/>
    <w:rsid w:val="00493E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3EBA"/>
    <w:pPr>
      <w:spacing w:after="200" w:line="276" w:lineRule="auto"/>
    </w:pPr>
    <w:rPr>
      <w:rFonts w:ascii="Arial" w:eastAsia="Calibri" w:hAnsi="Arial"/>
      <w:bCs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93EBA"/>
    <w:rPr>
      <w:rFonts w:ascii="Arial" w:hAnsi="Arial"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E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93EBA"/>
    <w:rPr>
      <w:rFonts w:ascii="Segoe UI" w:eastAsia="Times New Roman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A336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6F2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6F2"/>
    <w:pPr>
      <w:spacing w:after="0" w:line="240" w:lineRule="auto"/>
    </w:pPr>
    <w:rPr>
      <w:rFonts w:ascii="Times New Roman" w:eastAsia="Times New Roman" w:hAnsi="Times New Roman"/>
      <w:b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6F2"/>
    <w:rPr>
      <w:rFonts w:ascii="Times New Roman" w:eastAsia="Times New Roman" w:hAnsi="Times New Roman"/>
      <w:b/>
      <w:bCs/>
      <w:lang w:eastAsia="en-US"/>
    </w:rPr>
  </w:style>
  <w:style w:type="paragraph" w:styleId="FormtovanvHTML">
    <w:name w:val="HTML Preformatted"/>
    <w:basedOn w:val="Normln"/>
    <w:link w:val="FormtovanvHTMLChar"/>
    <w:unhideWhenUsed/>
    <w:rsid w:val="00251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rsid w:val="002518EF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Legal</dc:creator>
  <cp:keywords/>
  <cp:lastModifiedBy>Nejtek, Karel</cp:lastModifiedBy>
  <cp:revision>5</cp:revision>
  <cp:lastPrinted>2025-09-17T11:34:00Z</cp:lastPrinted>
  <dcterms:created xsi:type="dcterms:W3CDTF">2026-02-10T17:42:00Z</dcterms:created>
  <dcterms:modified xsi:type="dcterms:W3CDTF">2026-02-13T13:09:00Z</dcterms:modified>
</cp:coreProperties>
</file>